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8B0079" w14:textId="77777777" w:rsidR="00F37D75" w:rsidRPr="00F37D75" w:rsidRDefault="00F37D75" w:rsidP="00F37D75">
      <w:r w:rsidRPr="00F37D75">
        <w:t xml:space="preserve">Jeanne Roland. </w:t>
      </w:r>
      <w:r w:rsidRPr="00F37D75">
        <w:rPr>
          <w:i/>
          <w:iCs/>
        </w:rPr>
        <w:t xml:space="preserve">Leibniz </w:t>
      </w:r>
      <w:proofErr w:type="gramStart"/>
      <w:r w:rsidRPr="00F37D75">
        <w:rPr>
          <w:i/>
          <w:iCs/>
        </w:rPr>
        <w:t>et</w:t>
      </w:r>
      <w:proofErr w:type="gramEnd"/>
      <w:r w:rsidRPr="00F37D75">
        <w:rPr>
          <w:i/>
          <w:iCs/>
        </w:rPr>
        <w:t xml:space="preserve"> </w:t>
      </w:r>
      <w:proofErr w:type="spellStart"/>
      <w:r w:rsidRPr="00F37D75">
        <w:rPr>
          <w:i/>
          <w:iCs/>
        </w:rPr>
        <w:t>l'individualité</w:t>
      </w:r>
      <w:proofErr w:type="spellEnd"/>
      <w:r w:rsidRPr="00F37D75">
        <w:rPr>
          <w:i/>
          <w:iCs/>
        </w:rPr>
        <w:t xml:space="preserve"> </w:t>
      </w:r>
      <w:proofErr w:type="spellStart"/>
      <w:r w:rsidRPr="00F37D75">
        <w:rPr>
          <w:i/>
          <w:iCs/>
        </w:rPr>
        <w:t>organique</w:t>
      </w:r>
      <w:proofErr w:type="spellEnd"/>
      <w:r w:rsidRPr="00F37D75">
        <w:t xml:space="preserve">. </w:t>
      </w:r>
      <w:proofErr w:type="gramStart"/>
      <w:r w:rsidRPr="00F37D75">
        <w:t xml:space="preserve">Collection </w:t>
      </w:r>
      <w:proofErr w:type="spellStart"/>
      <w:r w:rsidRPr="00F37D75">
        <w:t>Analytiques</w:t>
      </w:r>
      <w:proofErr w:type="spellEnd"/>
      <w:r w:rsidRPr="00F37D75">
        <w:t>, 99.</w:t>
      </w:r>
      <w:proofErr w:type="gramEnd"/>
      <w:r w:rsidRPr="00F37D75">
        <w:t xml:space="preserve"> Montréal: Presses de </w:t>
      </w:r>
      <w:proofErr w:type="spellStart"/>
      <w:r w:rsidRPr="00F37D75">
        <w:t>l'Université</w:t>
      </w:r>
      <w:proofErr w:type="spellEnd"/>
      <w:r w:rsidRPr="00F37D75">
        <w:t xml:space="preserve"> de Montréal, 2012. Pp. 380. </w:t>
      </w:r>
      <w:proofErr w:type="gramStart"/>
      <w:r w:rsidRPr="00F37D75">
        <w:t>Paper, $39.95.</w:t>
      </w:r>
      <w:proofErr w:type="gramEnd"/>
    </w:p>
    <w:p w14:paraId="269DF55B" w14:textId="77777777" w:rsidR="00F37D75" w:rsidRDefault="00F37D75"/>
    <w:p w14:paraId="7D159A82" w14:textId="24EF90C8" w:rsidR="002F3025" w:rsidRDefault="00EE2154" w:rsidP="00D537F6">
      <w:pPr>
        <w:jc w:val="both"/>
      </w:pPr>
      <w:r>
        <w:t>Jeanne Roland offers</w:t>
      </w:r>
      <w:r w:rsidR="00AF000D">
        <w:t xml:space="preserve"> in this book</w:t>
      </w:r>
      <w:r>
        <w:t xml:space="preserve"> a rich and</w:t>
      </w:r>
      <w:r w:rsidR="002F3025">
        <w:t xml:space="preserve"> thorough investigation of Leibniz’s metaphysics of living beings</w:t>
      </w:r>
      <w:r w:rsidR="00BA734E">
        <w:rPr>
          <w:rFonts w:hint="cs"/>
          <w:lang w:bidi="he-IL"/>
        </w:rPr>
        <w:t xml:space="preserve"> </w:t>
      </w:r>
      <w:r w:rsidR="00BA734E">
        <w:rPr>
          <w:lang w:bidi="he-IL"/>
        </w:rPr>
        <w:t>–</w:t>
      </w:r>
      <w:r w:rsidR="00BA734E">
        <w:rPr>
          <w:rFonts w:hint="cs"/>
          <w:lang w:bidi="he-IL"/>
        </w:rPr>
        <w:t xml:space="preserve"> </w:t>
      </w:r>
      <w:r w:rsidR="00BA734E">
        <w:rPr>
          <w:lang w:bidi="he-IL"/>
        </w:rPr>
        <w:t xml:space="preserve">what she </w:t>
      </w:r>
      <w:r w:rsidR="001C5C26">
        <w:rPr>
          <w:lang w:bidi="he-IL"/>
        </w:rPr>
        <w:t>terms</w:t>
      </w:r>
      <w:r w:rsidR="00BA734E">
        <w:rPr>
          <w:lang w:bidi="he-IL"/>
        </w:rPr>
        <w:t xml:space="preserve"> organic individuality</w:t>
      </w:r>
      <w:r w:rsidR="002F3025">
        <w:t xml:space="preserve">. The book is </w:t>
      </w:r>
      <w:r w:rsidR="00C76AB9">
        <w:t>organized in</w:t>
      </w:r>
      <w:r w:rsidR="002F3025">
        <w:t xml:space="preserve"> three main parts and the main concepts under investigation</w:t>
      </w:r>
      <w:r w:rsidR="00917F0C">
        <w:t>, as well as the periods</w:t>
      </w:r>
      <w:r w:rsidR="001C5C26">
        <w:t xml:space="preserve"> (or moments, in Roland’s terminology</w:t>
      </w:r>
      <w:r w:rsidR="00FC5A34">
        <w:t>)</w:t>
      </w:r>
      <w:r w:rsidR="00917F0C">
        <w:t xml:space="preserve">, can be presented </w:t>
      </w:r>
      <w:r w:rsidR="008A0B3D">
        <w:t>as follows</w:t>
      </w:r>
      <w:r w:rsidR="002F3025">
        <w:t>:</w:t>
      </w:r>
      <w:r w:rsidR="00BA734E">
        <w:t xml:space="preserve"> </w:t>
      </w:r>
      <w:r w:rsidR="00917F0C">
        <w:t>In the first part of the book</w:t>
      </w:r>
      <w:r w:rsidR="002F3025">
        <w:t xml:space="preserve"> </w:t>
      </w:r>
      <w:r w:rsidR="00917F0C">
        <w:t>Roland focuses on “individual substance, corporeal substance and organic body in the years of the Discourse on Metaphysics”; in the second part</w:t>
      </w:r>
      <w:r w:rsidR="00BA734E">
        <w:t>,</w:t>
      </w:r>
      <w:r w:rsidR="00917F0C">
        <w:t xml:space="preserve"> she is </w:t>
      </w:r>
      <w:r w:rsidR="0018338A">
        <w:t>focusing on</w:t>
      </w:r>
      <w:r w:rsidR="00917F0C">
        <w:t xml:space="preserve"> the transition in Leibniz’s writing</w:t>
      </w:r>
      <w:r w:rsidR="00FC5A34">
        <w:t>s</w:t>
      </w:r>
      <w:r w:rsidR="0011516F">
        <w:t xml:space="preserve"> from </w:t>
      </w:r>
      <w:r w:rsidR="00917F0C">
        <w:t>the notion of</w:t>
      </w:r>
      <w:r w:rsidR="0011516F">
        <w:t xml:space="preserve"> an</w:t>
      </w:r>
      <w:r w:rsidR="00917F0C">
        <w:t xml:space="preserve"> individual substance to that of</w:t>
      </w:r>
      <w:r w:rsidR="00EE2B3C">
        <w:t xml:space="preserve"> an</w:t>
      </w:r>
      <w:r w:rsidR="00917F0C">
        <w:t xml:space="preserve"> organism; in</w:t>
      </w:r>
      <w:r w:rsidR="00EE2B3C">
        <w:t xml:space="preserve"> the third</w:t>
      </w:r>
      <w:r w:rsidR="00917F0C">
        <w:t xml:space="preserve"> p</w:t>
      </w:r>
      <w:r w:rsidR="00EE2B3C">
        <w:t>art</w:t>
      </w:r>
      <w:r w:rsidR="00917F0C">
        <w:t>,</w:t>
      </w:r>
      <w:r w:rsidR="00EE2B3C">
        <w:t xml:space="preserve"> she is </w:t>
      </w:r>
      <w:r w:rsidR="00FC5A34">
        <w:t>focusing on</w:t>
      </w:r>
      <w:r w:rsidR="00EE2B3C">
        <w:t xml:space="preserve"> monads, organic bodies</w:t>
      </w:r>
      <w:r w:rsidR="00FC5A34">
        <w:t>,</w:t>
      </w:r>
      <w:r>
        <w:t xml:space="preserve"> and individuals </w:t>
      </w:r>
      <w:r w:rsidR="00FC5A34">
        <w:t>in</w:t>
      </w:r>
      <w:r w:rsidR="00EE2B3C">
        <w:t xml:space="preserve"> the </w:t>
      </w:r>
      <w:proofErr w:type="spellStart"/>
      <w:r w:rsidR="00EE2B3C">
        <w:t>Monadology</w:t>
      </w:r>
      <w:proofErr w:type="spellEnd"/>
      <w:r w:rsidR="00EE2B3C">
        <w:t xml:space="preserve"> and</w:t>
      </w:r>
      <w:r w:rsidR="00BA734E">
        <w:t xml:space="preserve"> </w:t>
      </w:r>
      <w:r w:rsidR="0011516F">
        <w:t>other</w:t>
      </w:r>
      <w:r>
        <w:t xml:space="preserve"> late texts</w:t>
      </w:r>
      <w:r w:rsidR="00EE2B3C">
        <w:t xml:space="preserve">. </w:t>
      </w:r>
      <w:r w:rsidR="002F3025">
        <w:t xml:space="preserve"> </w:t>
      </w:r>
    </w:p>
    <w:p w14:paraId="40D566E9" w14:textId="77777777" w:rsidR="00F37D75" w:rsidRDefault="00F37D75"/>
    <w:p w14:paraId="70541159" w14:textId="1CC1B32E" w:rsidR="007A3311" w:rsidRDefault="00C76AB9" w:rsidP="00D537F6">
      <w:pPr>
        <w:jc w:val="both"/>
      </w:pPr>
      <w:r>
        <w:t>Roland does not attem</w:t>
      </w:r>
      <w:r w:rsidR="00B30565">
        <w:t xml:space="preserve">pt an exhaustive </w:t>
      </w:r>
      <w:r w:rsidR="001C5C26">
        <w:t>analysis</w:t>
      </w:r>
      <w:r w:rsidR="00B30565">
        <w:t xml:space="preserve"> of Leibniz’s text</w:t>
      </w:r>
      <w:r w:rsidR="00127421">
        <w:t>s</w:t>
      </w:r>
      <w:r w:rsidR="00BA734E">
        <w:t>. She</w:t>
      </w:r>
      <w:r w:rsidR="00B30565">
        <w:t xml:space="preserve"> </w:t>
      </w:r>
      <w:r>
        <w:t>is</w:t>
      </w:r>
      <w:r w:rsidR="00BA734E">
        <w:t xml:space="preserve"> wisely</w:t>
      </w:r>
      <w:r>
        <w:t xml:space="preserve"> focusing</w:t>
      </w:r>
      <w:r w:rsidR="00BA734E">
        <w:t xml:space="preserve"> instead</w:t>
      </w:r>
      <w:r>
        <w:t xml:space="preserve"> on the moments where Leibniz’s effort to think the metaphysics of individual substance, truly distinct from Cartesian dualism, engages the nature of living</w:t>
      </w:r>
      <w:r w:rsidR="00B30565">
        <w:t xml:space="preserve"> bodies (page 16)</w:t>
      </w:r>
      <w:r>
        <w:t xml:space="preserve">. </w:t>
      </w:r>
      <w:r w:rsidR="00B30565">
        <w:t>In particular,</w:t>
      </w:r>
      <w:r>
        <w:t xml:space="preserve"> </w:t>
      </w:r>
      <w:r w:rsidR="00B30565">
        <w:t>the main</w:t>
      </w:r>
      <w:r w:rsidR="00CC563D">
        <w:t xml:space="preserve"> moments that </w:t>
      </w:r>
      <w:r w:rsidR="00BA734E">
        <w:t xml:space="preserve">constitute the </w:t>
      </w:r>
      <w:r w:rsidR="0018338A">
        <w:t>structure</w:t>
      </w:r>
      <w:r w:rsidR="00BA734E">
        <w:t xml:space="preserve"> for Roland’s </w:t>
      </w:r>
      <w:r w:rsidR="0018338A">
        <w:t>book</w:t>
      </w:r>
      <w:r w:rsidR="007C2EFA">
        <w:t xml:space="preserve"> are (</w:t>
      </w:r>
      <w:proofErr w:type="spellStart"/>
      <w:r w:rsidR="007C2EFA">
        <w:t>i</w:t>
      </w:r>
      <w:proofErr w:type="spellEnd"/>
      <w:r w:rsidR="007C2EFA">
        <w:t>) the years of the D</w:t>
      </w:r>
      <w:r w:rsidR="00CC563D">
        <w:t xml:space="preserve">iscourse and the correspondence with </w:t>
      </w:r>
      <w:proofErr w:type="spellStart"/>
      <w:r w:rsidR="00CC563D">
        <w:t>Arnauld</w:t>
      </w:r>
      <w:proofErr w:type="spellEnd"/>
      <w:r w:rsidR="00CC563D">
        <w:t>; (ii) the New System of Nature (1695) where the central notion is that of a natural machin</w:t>
      </w:r>
      <w:r w:rsidR="00BA734E">
        <w:t>e; the New Essays, the exchange</w:t>
      </w:r>
      <w:r w:rsidR="00D55367">
        <w:t xml:space="preserve"> with L</w:t>
      </w:r>
      <w:r w:rsidR="00CC563D">
        <w:t xml:space="preserve">ady </w:t>
      </w:r>
      <w:proofErr w:type="spellStart"/>
      <w:r w:rsidR="00CC563D">
        <w:t>Masham</w:t>
      </w:r>
      <w:proofErr w:type="spellEnd"/>
      <w:r w:rsidR="00CC563D">
        <w:t xml:space="preserve"> and</w:t>
      </w:r>
      <w:r w:rsidR="00BA734E">
        <w:t xml:space="preserve"> the exchange with</w:t>
      </w:r>
      <w:r w:rsidR="00CC563D">
        <w:t xml:space="preserve"> Stahl regarding the notion of organism; (iii) </w:t>
      </w:r>
      <w:r w:rsidR="004D641C">
        <w:t xml:space="preserve">the </w:t>
      </w:r>
      <w:proofErr w:type="spellStart"/>
      <w:r w:rsidR="004D641C">
        <w:t>M</w:t>
      </w:r>
      <w:r w:rsidR="00DB1E50">
        <w:t>onadology</w:t>
      </w:r>
      <w:proofErr w:type="spellEnd"/>
      <w:r w:rsidR="00DB1E50">
        <w:t xml:space="preserve"> and </w:t>
      </w:r>
      <w:r w:rsidR="00127421">
        <w:t xml:space="preserve">the </w:t>
      </w:r>
      <w:r w:rsidR="00DB1E50">
        <w:t xml:space="preserve">correspondence with des Bosses. </w:t>
      </w:r>
      <w:r w:rsidR="00B30565">
        <w:t>This thematic focus and choice of texts makes a lot of sen</w:t>
      </w:r>
      <w:r w:rsidR="00EE2154">
        <w:t>se in trac</w:t>
      </w:r>
      <w:r w:rsidR="00BA734E">
        <w:t>ing (and reconstructing)</w:t>
      </w:r>
      <w:r w:rsidR="00B30565">
        <w:t xml:space="preserve"> </w:t>
      </w:r>
      <w:r w:rsidR="0018338A">
        <w:t xml:space="preserve">the </w:t>
      </w:r>
      <w:r w:rsidR="00B30565">
        <w:t xml:space="preserve">main steps </w:t>
      </w:r>
      <w:r w:rsidR="0018338A">
        <w:t xml:space="preserve">Leibniz takes </w:t>
      </w:r>
      <w:r w:rsidR="00B30565">
        <w:t xml:space="preserve">from the Discourse of Metaphysics to </w:t>
      </w:r>
      <w:r w:rsidR="00BA734E">
        <w:t>the</w:t>
      </w:r>
      <w:r w:rsidR="00A52691">
        <w:t xml:space="preserve"> </w:t>
      </w:r>
      <w:proofErr w:type="spellStart"/>
      <w:r w:rsidR="00A52691">
        <w:t>Monadology</w:t>
      </w:r>
      <w:proofErr w:type="spellEnd"/>
      <w:r w:rsidR="00A52691">
        <w:t>. I</w:t>
      </w:r>
      <w:r w:rsidR="00127421">
        <w:t xml:space="preserve">t seems </w:t>
      </w:r>
      <w:r w:rsidR="007C2EFA">
        <w:t xml:space="preserve">to me </w:t>
      </w:r>
      <w:r w:rsidR="00A52691">
        <w:t xml:space="preserve">that </w:t>
      </w:r>
      <w:r w:rsidR="00EE2154">
        <w:t xml:space="preserve">some of </w:t>
      </w:r>
      <w:r w:rsidR="00A52691">
        <w:t>t</w:t>
      </w:r>
      <w:r w:rsidR="00B30565">
        <w:t xml:space="preserve">he inspiration for this </w:t>
      </w:r>
      <w:r w:rsidR="00144D76">
        <w:t xml:space="preserve">kind of </w:t>
      </w:r>
      <w:r w:rsidR="007C2EFA">
        <w:t>investigation</w:t>
      </w:r>
      <w:r w:rsidR="00B30565">
        <w:t xml:space="preserve">, as well as for some of the </w:t>
      </w:r>
      <w:r w:rsidR="00BA734E">
        <w:t>main claims Roland advances</w:t>
      </w:r>
      <w:r w:rsidR="00127421">
        <w:t>,</w:t>
      </w:r>
      <w:r w:rsidR="00B30565">
        <w:t xml:space="preserve"> </w:t>
      </w:r>
      <w:r w:rsidR="00127421">
        <w:t>relate</w:t>
      </w:r>
      <w:r w:rsidR="0018338A">
        <w:t xml:space="preserve"> to </w:t>
      </w:r>
      <w:r w:rsidR="00B30565">
        <w:t xml:space="preserve">Michel </w:t>
      </w:r>
      <w:proofErr w:type="spellStart"/>
      <w:r w:rsidR="00B30565">
        <w:t>Fichant’s</w:t>
      </w:r>
      <w:proofErr w:type="spellEnd"/>
      <w:r w:rsidR="0018338A">
        <w:t xml:space="preserve"> work and especially the</w:t>
      </w:r>
      <w:r w:rsidR="00B30565">
        <w:t xml:space="preserve"> introduction to his edition entitled </w:t>
      </w:r>
      <w:r w:rsidR="00B30565" w:rsidRPr="00127421">
        <w:rPr>
          <w:i/>
        </w:rPr>
        <w:t xml:space="preserve">From the Discourse on Metaphysics to the </w:t>
      </w:r>
      <w:proofErr w:type="spellStart"/>
      <w:r w:rsidR="00B30565" w:rsidRPr="00127421">
        <w:rPr>
          <w:i/>
        </w:rPr>
        <w:t>Monadology</w:t>
      </w:r>
      <w:proofErr w:type="spellEnd"/>
      <w:r w:rsidR="00B30565">
        <w:t>.</w:t>
      </w:r>
      <w:r w:rsidR="00144D76">
        <w:t xml:space="preserve"> </w:t>
      </w:r>
      <w:r w:rsidR="00A52691">
        <w:t xml:space="preserve">This is a very welcome and interesting project, which was </w:t>
      </w:r>
      <w:r w:rsidR="00127421">
        <w:t>not</w:t>
      </w:r>
      <w:r w:rsidR="00A52691">
        <w:t xml:space="preserve"> carried out </w:t>
      </w:r>
      <w:r w:rsidR="0018338A">
        <w:t xml:space="preserve">before </w:t>
      </w:r>
      <w:r w:rsidR="00A52691">
        <w:t xml:space="preserve">in </w:t>
      </w:r>
      <w:r w:rsidR="0011516F">
        <w:t>such</w:t>
      </w:r>
      <w:r w:rsidR="00A52691">
        <w:t xml:space="preserve"> detail and in such a textually informed manner.</w:t>
      </w:r>
    </w:p>
    <w:p w14:paraId="4AC915C3" w14:textId="77777777" w:rsidR="007A3311" w:rsidRDefault="007A3311" w:rsidP="00D537F6">
      <w:pPr>
        <w:jc w:val="both"/>
      </w:pPr>
    </w:p>
    <w:p w14:paraId="572BAB09" w14:textId="1D94E35F" w:rsidR="008B6D75" w:rsidRDefault="008B6D75" w:rsidP="00D537F6">
      <w:pPr>
        <w:jc w:val="both"/>
      </w:pPr>
      <w:r>
        <w:t xml:space="preserve">The merits of Roland’s approach can be exemplified through her investigation of Leibniz’s notion of a natural machine. Roland points out that the main features of this concept take shape in the years of the Discourse but that it is only in the New System (1695) that Leibniz </w:t>
      </w:r>
      <w:r w:rsidR="00127421">
        <w:t xml:space="preserve">delineates the boundaries </w:t>
      </w:r>
      <w:r>
        <w:t xml:space="preserve">between natural </w:t>
      </w:r>
      <w:r w:rsidR="00127421">
        <w:t>machines and artificial ones</w:t>
      </w:r>
      <w:r w:rsidR="007C2EFA">
        <w:t xml:space="preserve">. </w:t>
      </w:r>
      <w:r w:rsidR="00F67D80">
        <w:t xml:space="preserve">Roland argues that the progressive disappearance of the term “individual substance” </w:t>
      </w:r>
      <w:r>
        <w:t xml:space="preserve">between the correspondence with </w:t>
      </w:r>
      <w:proofErr w:type="spellStart"/>
      <w:r>
        <w:t>Arnauld</w:t>
      </w:r>
      <w:proofErr w:type="spellEnd"/>
      <w:r>
        <w:t xml:space="preserve"> </w:t>
      </w:r>
      <w:r w:rsidR="004A1E15">
        <w:t>and</w:t>
      </w:r>
      <w:r>
        <w:t xml:space="preserve"> the publication of the New System does not indicate that Leibniz has abandoned his concern for individuals and individuality as a </w:t>
      </w:r>
      <w:r w:rsidR="00783202">
        <w:t xml:space="preserve">necessary </w:t>
      </w:r>
      <w:r>
        <w:t xml:space="preserve">condition for </w:t>
      </w:r>
      <w:r w:rsidR="00127421">
        <w:t>true being</w:t>
      </w:r>
      <w:r>
        <w:t xml:space="preserve"> (26</w:t>
      </w:r>
      <w:r w:rsidR="00783202">
        <w:t>2). Rather, Leibniz’s thought has developed</w:t>
      </w:r>
      <w:r>
        <w:t xml:space="preserve"> by thinking about the individuality of true unities in terms of a kind of machine – a natural mach</w:t>
      </w:r>
      <w:r w:rsidR="00783202">
        <w:t>ine, which is defined through a</w:t>
      </w:r>
      <w:r w:rsidR="009323A5">
        <w:t>n</w:t>
      </w:r>
      <w:r>
        <w:t xml:space="preserve"> </w:t>
      </w:r>
      <w:r w:rsidR="009323A5">
        <w:t xml:space="preserve">internal </w:t>
      </w:r>
      <w:r>
        <w:t>law of order and</w:t>
      </w:r>
      <w:r w:rsidR="00783202">
        <w:t xml:space="preserve"> which</w:t>
      </w:r>
      <w:r>
        <w:t xml:space="preserve"> also captures Leibniz’s paradi</w:t>
      </w:r>
      <w:r w:rsidR="004A1E15">
        <w:t>gmatic example of</w:t>
      </w:r>
      <w:r>
        <w:t xml:space="preserve"> living</w:t>
      </w:r>
      <w:r w:rsidR="004A1E15">
        <w:t xml:space="preserve"> beings as</w:t>
      </w:r>
      <w:r>
        <w:t xml:space="preserve"> animals</w:t>
      </w:r>
      <w:r w:rsidR="004A1E15">
        <w:t xml:space="preserve"> </w:t>
      </w:r>
      <w:r w:rsidR="009323A5">
        <w:t>which</w:t>
      </w:r>
      <w:r w:rsidR="00783202">
        <w:t xml:space="preserve"> </w:t>
      </w:r>
      <w:r w:rsidR="004A1E15">
        <w:t>are taking the place of corporal substances</w:t>
      </w:r>
      <w:r>
        <w:t xml:space="preserve">. </w:t>
      </w:r>
      <w:r w:rsidR="009323A5">
        <w:t>In this sense, the notion of a natural machine takes the place of the individual substa</w:t>
      </w:r>
      <w:r w:rsidR="007C2EFA">
        <w:t>nce of the D</w:t>
      </w:r>
      <w:r w:rsidR="009323A5">
        <w:t xml:space="preserve">iscourse. </w:t>
      </w:r>
      <w:r w:rsidR="004A1E15">
        <w:t>I think that this</w:t>
      </w:r>
      <w:r w:rsidR="007C2EFA">
        <w:t xml:space="preserve"> is</w:t>
      </w:r>
      <w:r w:rsidR="00783202">
        <w:t xml:space="preserve"> a very insightful observation.</w:t>
      </w:r>
      <w:r w:rsidR="009323A5">
        <w:t xml:space="preserve"> How this concept works with </w:t>
      </w:r>
      <w:r w:rsidR="007C2EFA">
        <w:t>the definition of</w:t>
      </w:r>
      <w:r w:rsidR="009323A5">
        <w:t xml:space="preserve"> true beings in terms of monads </w:t>
      </w:r>
      <w:r w:rsidR="007C2EFA">
        <w:t>of</w:t>
      </w:r>
      <w:r w:rsidR="009323A5">
        <w:t xml:space="preserve"> varying degrees of perfection is a question</w:t>
      </w:r>
      <w:r w:rsidR="007C2EFA">
        <w:t xml:space="preserve"> Roland addresses</w:t>
      </w:r>
      <w:r w:rsidR="009323A5">
        <w:t xml:space="preserve"> in the third part of the book. </w:t>
      </w:r>
    </w:p>
    <w:p w14:paraId="7DDB7E1E" w14:textId="414D51CF" w:rsidR="00F67D80" w:rsidRDefault="008B6D75" w:rsidP="00D537F6">
      <w:pPr>
        <w:jc w:val="both"/>
      </w:pPr>
      <w:r>
        <w:t xml:space="preserve">  </w:t>
      </w:r>
      <w:r w:rsidR="00F67D80">
        <w:t xml:space="preserve"> </w:t>
      </w:r>
    </w:p>
    <w:p w14:paraId="1452EA2F" w14:textId="70D7E3D2" w:rsidR="000448B1" w:rsidRDefault="000448B1" w:rsidP="000448B1">
      <w:pPr>
        <w:jc w:val="both"/>
      </w:pPr>
      <w:r>
        <w:lastRenderedPageBreak/>
        <w:t xml:space="preserve">This book is a </w:t>
      </w:r>
      <w:r w:rsidR="007C2EFA">
        <w:t>fine</w:t>
      </w:r>
      <w:r>
        <w:t xml:space="preserve"> example of</w:t>
      </w:r>
      <w:r>
        <w:rPr>
          <w:rFonts w:hint="cs"/>
          <w:lang w:bidi="he-IL"/>
        </w:rPr>
        <w:t xml:space="preserve"> </w:t>
      </w:r>
      <w:r>
        <w:rPr>
          <w:lang w:bidi="he-IL"/>
        </w:rPr>
        <w:t xml:space="preserve">what might be </w:t>
      </w:r>
      <w:r w:rsidR="0011516F">
        <w:rPr>
          <w:lang w:bidi="he-IL"/>
        </w:rPr>
        <w:t>characterized as</w:t>
      </w:r>
      <w:r>
        <w:t xml:space="preserve"> the French school </w:t>
      </w:r>
      <w:r w:rsidR="00E35AAF">
        <w:t>in</w:t>
      </w:r>
      <w:r>
        <w:t xml:space="preserve"> Leibniz’s scholarship. To begin with, the book discusses Leibniz</w:t>
      </w:r>
      <w:r w:rsidR="00E35AAF">
        <w:t>’s</w:t>
      </w:r>
      <w:r>
        <w:t xml:space="preserve"> notion of </w:t>
      </w:r>
      <w:r w:rsidR="00E35AAF">
        <w:t>living things through</w:t>
      </w:r>
      <w:r>
        <w:t xml:space="preserve"> </w:t>
      </w:r>
      <w:r w:rsidR="00E35AAF">
        <w:t>(</w:t>
      </w:r>
      <w:r>
        <w:t>the notion of organic individuality</w:t>
      </w:r>
      <w:r w:rsidR="00E35AAF">
        <w:t>)</w:t>
      </w:r>
      <w:r>
        <w:t xml:space="preserve"> in a metaphysical and historical context – this theme has been pioneered by François Duchesneau</w:t>
      </w:r>
      <w:r w:rsidR="009323A5">
        <w:t xml:space="preserve"> and</w:t>
      </w:r>
      <w:r>
        <w:t xml:space="preserve"> has been almost ignored in the Anglophone world until </w:t>
      </w:r>
      <w:r w:rsidR="00E35AAF">
        <w:t xml:space="preserve">quite </w:t>
      </w:r>
      <w:r>
        <w:t xml:space="preserve">recently. </w:t>
      </w:r>
      <w:r w:rsidR="009323A5">
        <w:t>Gladly, thi</w:t>
      </w:r>
      <w:r>
        <w:t xml:space="preserve">s </w:t>
      </w:r>
      <w:r w:rsidR="009323A5">
        <w:t xml:space="preserve">is </w:t>
      </w:r>
      <w:r>
        <w:t xml:space="preserve">rapidly changing. Second, Roland’s approach is </w:t>
      </w:r>
      <w:r w:rsidR="009323A5">
        <w:t xml:space="preserve">primarily </w:t>
      </w:r>
      <w:r>
        <w:t xml:space="preserve">textual and </w:t>
      </w:r>
      <w:r w:rsidR="00E35AAF">
        <w:t xml:space="preserve">it is </w:t>
      </w:r>
      <w:r>
        <w:t>e</w:t>
      </w:r>
      <w:r w:rsidR="009323A5">
        <w:t>xtremely well informed as such.</w:t>
      </w:r>
      <w:r>
        <w:t xml:space="preserve"> Third, Roland employs a developmental approach to the texts along the lines one finds in the writings of Michel </w:t>
      </w:r>
      <w:proofErr w:type="spellStart"/>
      <w:r>
        <w:t>Fichant</w:t>
      </w:r>
      <w:proofErr w:type="spellEnd"/>
      <w:r>
        <w:t xml:space="preserve">. For these reasons, Roland’s </w:t>
      </w:r>
      <w:r w:rsidR="00E35AAF">
        <w:t>conclusions</w:t>
      </w:r>
      <w:r>
        <w:t xml:space="preserve"> might seem more local and particular to the texts and </w:t>
      </w:r>
      <w:r w:rsidR="00E35AAF">
        <w:t>the period under consideration</w:t>
      </w:r>
      <w:r>
        <w:t xml:space="preserve">; she is more concerned with an adequate analysis of the texts than with a global thesis that </w:t>
      </w:r>
      <w:r w:rsidR="00E35AAF">
        <w:t>risks</w:t>
      </w:r>
      <w:r>
        <w:t xml:space="preserve"> simplify</w:t>
      </w:r>
      <w:r w:rsidR="00E35AAF">
        <w:t>ing</w:t>
      </w:r>
      <w:r>
        <w:t xml:space="preserve"> them. Thus, her book </w:t>
      </w:r>
      <w:r w:rsidR="009323A5">
        <w:t>does not advance a</w:t>
      </w:r>
      <w:r>
        <w:t xml:space="preserve"> grand thesis but offers a careful and instructive </w:t>
      </w:r>
      <w:r w:rsidR="009323A5">
        <w:t>story</w:t>
      </w:r>
      <w:r>
        <w:t xml:space="preserve"> of Leibniz’s chronological and conceptual developmen</w:t>
      </w:r>
      <w:r w:rsidR="00E35AAF">
        <w:t xml:space="preserve">t through the complexity of his </w:t>
      </w:r>
      <w:r>
        <w:t>texts. This is not the place to attempt a comparison between the French school and the Anglophone school of doing</w:t>
      </w:r>
      <w:r w:rsidR="007C2EFA">
        <w:t xml:space="preserve"> history of philosophy. For </w:t>
      </w:r>
      <w:r>
        <w:t>readers who might ask themselves whether reading a book in French is worth their while, the most pertinent point is this: for any Leibniz’s scholar</w:t>
      </w:r>
      <w:r w:rsidR="00570CB0">
        <w:t>,</w:t>
      </w:r>
      <w:bookmarkStart w:id="0" w:name="_GoBack"/>
      <w:bookmarkEnd w:id="0"/>
      <w:r>
        <w:t xml:space="preserve"> </w:t>
      </w:r>
      <w:r w:rsidR="00AF000D">
        <w:t>this book offers</w:t>
      </w:r>
      <w:r>
        <w:t xml:space="preserve"> </w:t>
      </w:r>
      <w:r w:rsidR="00AF000D">
        <w:t>a wealth of information and insights into</w:t>
      </w:r>
      <w:r>
        <w:t xml:space="preserve"> Leibniz’s approach to the metaphysics of organic beings.</w:t>
      </w:r>
      <w:r w:rsidR="009323A5">
        <w:t xml:space="preserve"> It is a highly recommended read. </w:t>
      </w:r>
    </w:p>
    <w:p w14:paraId="55D9DD6C" w14:textId="77777777" w:rsidR="00DD1D53" w:rsidRDefault="00DD1D53"/>
    <w:p w14:paraId="655EECE7" w14:textId="77777777" w:rsidR="00DD1D53" w:rsidRDefault="00DD1D53"/>
    <w:p w14:paraId="05B3545B" w14:textId="77777777" w:rsidR="00DD1D53" w:rsidRDefault="00DD1D53">
      <w:r>
        <w:t xml:space="preserve">Ohad Nachtomy </w:t>
      </w:r>
    </w:p>
    <w:p w14:paraId="4BB7D2E4" w14:textId="77777777" w:rsidR="00DD1D53" w:rsidRDefault="006D332D">
      <w:hyperlink r:id="rId5" w:history="1">
        <w:r w:rsidR="00DD1D53" w:rsidRPr="0017596C">
          <w:rPr>
            <w:rStyle w:val="Hyperlink"/>
          </w:rPr>
          <w:t>ohadnachtomy@mac.com</w:t>
        </w:r>
      </w:hyperlink>
    </w:p>
    <w:p w14:paraId="662258A1" w14:textId="6395905C" w:rsidR="00DD1D53" w:rsidRDefault="00DD1D53">
      <w:r>
        <w:t>Bar-</w:t>
      </w:r>
      <w:proofErr w:type="spellStart"/>
      <w:r>
        <w:t>Ilan</w:t>
      </w:r>
      <w:proofErr w:type="spellEnd"/>
      <w:r>
        <w:t xml:space="preserve"> University </w:t>
      </w:r>
    </w:p>
    <w:p w14:paraId="02892032" w14:textId="77777777" w:rsidR="000B2B47" w:rsidRDefault="000B2B47"/>
    <w:p w14:paraId="61A4DF33" w14:textId="77777777" w:rsidR="000B2B47" w:rsidRDefault="000B2B47"/>
    <w:p w14:paraId="6CD4C370" w14:textId="77777777" w:rsidR="000448B1" w:rsidRDefault="000448B1">
      <w:pPr>
        <w:rPr>
          <w:sz w:val="20"/>
          <w:szCs w:val="20"/>
          <w:lang w:eastAsia="ja-JP"/>
        </w:rPr>
      </w:pPr>
    </w:p>
    <w:sectPr w:rsidR="000448B1" w:rsidSect="00F37D75">
      <w:type w:val="continuous"/>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D75"/>
    <w:rsid w:val="000342B5"/>
    <w:rsid w:val="000448B1"/>
    <w:rsid w:val="00092D9C"/>
    <w:rsid w:val="000B2B47"/>
    <w:rsid w:val="00107C46"/>
    <w:rsid w:val="0011516F"/>
    <w:rsid w:val="00127421"/>
    <w:rsid w:val="00144D76"/>
    <w:rsid w:val="0018338A"/>
    <w:rsid w:val="001C5C26"/>
    <w:rsid w:val="002F3025"/>
    <w:rsid w:val="004A1E15"/>
    <w:rsid w:val="004D641C"/>
    <w:rsid w:val="005015FB"/>
    <w:rsid w:val="0055479B"/>
    <w:rsid w:val="00570CB0"/>
    <w:rsid w:val="006D332D"/>
    <w:rsid w:val="007464E7"/>
    <w:rsid w:val="00783202"/>
    <w:rsid w:val="007A2883"/>
    <w:rsid w:val="007A3311"/>
    <w:rsid w:val="007C2EFA"/>
    <w:rsid w:val="008A0B3D"/>
    <w:rsid w:val="008B6D75"/>
    <w:rsid w:val="00917F0C"/>
    <w:rsid w:val="009323A5"/>
    <w:rsid w:val="00A46BAB"/>
    <w:rsid w:val="00A52691"/>
    <w:rsid w:val="00A565E2"/>
    <w:rsid w:val="00AE347F"/>
    <w:rsid w:val="00AF000D"/>
    <w:rsid w:val="00B25F5D"/>
    <w:rsid w:val="00B30565"/>
    <w:rsid w:val="00BA734E"/>
    <w:rsid w:val="00BD2FE3"/>
    <w:rsid w:val="00C30B76"/>
    <w:rsid w:val="00C76AB9"/>
    <w:rsid w:val="00CC563D"/>
    <w:rsid w:val="00CD52FF"/>
    <w:rsid w:val="00D537F6"/>
    <w:rsid w:val="00D55367"/>
    <w:rsid w:val="00DB1E50"/>
    <w:rsid w:val="00DB4034"/>
    <w:rsid w:val="00DD1D53"/>
    <w:rsid w:val="00E35AAF"/>
    <w:rsid w:val="00EA5527"/>
    <w:rsid w:val="00EE2154"/>
    <w:rsid w:val="00EE2B3C"/>
    <w:rsid w:val="00F00C35"/>
    <w:rsid w:val="00F37D75"/>
    <w:rsid w:val="00F67D80"/>
    <w:rsid w:val="00FC5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E0293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876B6"/>
    <w:rPr>
      <w:rFonts w:ascii="Lucida Grande" w:hAnsi="Lucida Grande"/>
      <w:sz w:val="18"/>
      <w:szCs w:val="18"/>
    </w:rPr>
  </w:style>
  <w:style w:type="character" w:styleId="Hyperlink">
    <w:name w:val="Hyperlink"/>
    <w:basedOn w:val="DefaultParagraphFont"/>
    <w:uiPriority w:val="99"/>
    <w:unhideWhenUsed/>
    <w:rsid w:val="00DD1D5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876B6"/>
    <w:rPr>
      <w:rFonts w:ascii="Lucida Grande" w:hAnsi="Lucida Grande"/>
      <w:sz w:val="18"/>
      <w:szCs w:val="18"/>
    </w:rPr>
  </w:style>
  <w:style w:type="character" w:styleId="Hyperlink">
    <w:name w:val="Hyperlink"/>
    <w:basedOn w:val="DefaultParagraphFont"/>
    <w:uiPriority w:val="99"/>
    <w:unhideWhenUsed/>
    <w:rsid w:val="00DD1D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ohadnachtomy@mac.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3497</TotalTime>
  <Pages>2</Pages>
  <Words>812</Words>
  <Characters>4272</Characters>
  <Application>Microsoft Macintosh Word</Application>
  <DocSecurity>0</DocSecurity>
  <Lines>73</Lines>
  <Paragraphs>11</Paragraphs>
  <ScaleCrop>false</ScaleCrop>
  <Company>Lehigh University</Company>
  <LinksUpToDate>false</LinksUpToDate>
  <CharactersWithSpaces>5073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Ohad Nachtomy</dc:creator>
  <cp:keywords/>
  <dc:description/>
  <cp:lastModifiedBy>Ohad Nachtomy</cp:lastModifiedBy>
  <cp:revision>31</cp:revision>
  <dcterms:created xsi:type="dcterms:W3CDTF">2013-12-02T09:30:00Z</dcterms:created>
  <dcterms:modified xsi:type="dcterms:W3CDTF">2014-01-03T21:48:00Z</dcterms:modified>
</cp:coreProperties>
</file>